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7A" w:rsidRDefault="009A14E7" w:rsidP="009A14E7">
      <w:pPr>
        <w:jc w:val="right"/>
      </w:pPr>
      <w:r>
        <w:t>Allegato A</w:t>
      </w:r>
    </w:p>
    <w:p w:rsidR="009A14E7" w:rsidRDefault="009A14E7" w:rsidP="009A14E7">
      <w:pPr>
        <w:jc w:val="right"/>
      </w:pPr>
    </w:p>
    <w:p w:rsidR="009A14E7" w:rsidRDefault="009A14E7" w:rsidP="009A14E7">
      <w:pPr>
        <w:jc w:val="center"/>
        <w:rPr>
          <w:b/>
          <w:sz w:val="28"/>
          <w:szCs w:val="28"/>
        </w:rPr>
      </w:pPr>
      <w:r w:rsidRPr="009A14E7">
        <w:rPr>
          <w:b/>
          <w:sz w:val="28"/>
          <w:szCs w:val="28"/>
        </w:rPr>
        <w:t>TITOLI</w:t>
      </w:r>
    </w:p>
    <w:p w:rsidR="009A14E7" w:rsidRDefault="009A14E7" w:rsidP="009A14E7">
      <w:pPr>
        <w:jc w:val="center"/>
        <w:rPr>
          <w:b/>
          <w:sz w:val="28"/>
          <w:szCs w:val="28"/>
        </w:rPr>
      </w:pPr>
    </w:p>
    <w:p w:rsidR="009A14E7" w:rsidRPr="009A14E7" w:rsidRDefault="009A14E7" w:rsidP="00FA3CCC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Pr="009A14E7">
        <w:rPr>
          <w:rFonts w:ascii="Arial" w:hAnsi="Arial" w:cs="Arial"/>
          <w:b/>
          <w:sz w:val="28"/>
          <w:szCs w:val="28"/>
        </w:rPr>
        <w:t>itolo di studio di livello superiore a quello richiesto per l’ammissione: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FA3CCC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9A14E7">
        <w:rPr>
          <w:rFonts w:ascii="Arial" w:hAnsi="Arial" w:cs="Arial"/>
          <w:b/>
          <w:sz w:val="28"/>
          <w:szCs w:val="28"/>
        </w:rPr>
        <w:t>orsi di specializzazione o perfezionamento con attestati finali di partecipazione (o eventuale superamento del corso):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FA3CCC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9A14E7">
        <w:rPr>
          <w:rFonts w:ascii="Arial" w:hAnsi="Arial" w:cs="Arial"/>
          <w:b/>
          <w:sz w:val="28"/>
          <w:szCs w:val="28"/>
        </w:rPr>
        <w:t>ottorati di ricerca, master universitario di secondo livello o titolarità per almeno due anni di contratti di ricerca (preferibilmente richiesti per l’accesso a posizioni di elevata professionalità):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FA3CCC" w:rsidRDefault="009A14E7" w:rsidP="00FA3CC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FA3CCC">
        <w:rPr>
          <w:rFonts w:ascii="Arial" w:hAnsi="Arial" w:cs="Arial"/>
          <w:b/>
          <w:sz w:val="28"/>
          <w:szCs w:val="28"/>
        </w:rPr>
        <w:t>Abilitazioni e certificazioni:</w:t>
      </w: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pStyle w:val="Paragrafoelenco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pStyle w:val="Paragrafoelenco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pStyle w:val="Paragrafoelenco"/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9A14E7">
      <w:pPr>
        <w:pStyle w:val="Paragrafoelenco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FA3CCC" w:rsidRDefault="009A14E7" w:rsidP="00FA3CC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FA3CCC">
        <w:rPr>
          <w:rFonts w:ascii="Arial" w:hAnsi="Arial" w:cs="Arial"/>
          <w:b/>
          <w:sz w:val="28"/>
          <w:szCs w:val="28"/>
        </w:rPr>
        <w:t>Pubblicazioni: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Esperienze professionali: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A14E7">
        <w:rPr>
          <w:rFonts w:ascii="Arial" w:hAnsi="Arial" w:cs="Arial"/>
          <w:i/>
          <w:sz w:val="24"/>
          <w:szCs w:val="24"/>
        </w:rPr>
        <w:t>(Attività lavorative di qualunque tipologia svolte in modo meritevole. Per quanto riguarda attività svolte nella pubblica amministrazione si considerano meritevoli quelle che hanno dato luogo a processi di valutazione conclusi con esito positiv</w:t>
      </w:r>
      <w:r w:rsidRPr="009A14E7">
        <w:rPr>
          <w:rFonts w:ascii="Arial" w:hAnsi="Arial" w:cs="Arial"/>
          <w:sz w:val="24"/>
          <w:szCs w:val="24"/>
        </w:rPr>
        <w:t>o):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lastRenderedPageBreak/>
        <w:t>Competenze professionali acquisite a seguito di specifiche esperienze lavorative, anche nell’ambito del servizio prestato: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9A14E7"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</w:p>
    <w:p w:rsid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A14E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9A14E7">
        <w:rPr>
          <w:rFonts w:ascii="Arial" w:hAnsi="Arial" w:cs="Arial"/>
          <w:sz w:val="24"/>
          <w:szCs w:val="24"/>
        </w:rPr>
        <w:t>mò</w:t>
      </w:r>
      <w:proofErr w:type="spellEnd"/>
      <w:r w:rsidRPr="009A14E7">
        <w:rPr>
          <w:rFonts w:ascii="Arial" w:hAnsi="Arial" w:cs="Arial"/>
          <w:sz w:val="24"/>
          <w:szCs w:val="24"/>
        </w:rPr>
        <w:t xml:space="preserve"> di semplificazione, si riporta integralmente il prospetto per come indicato nell’articolo 15 del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47CBB">
        <w:rPr>
          <w:rFonts w:ascii="Arial" w:hAnsi="Arial" w:cs="Arial"/>
          <w:color w:val="000000"/>
          <w:sz w:val="24"/>
          <w:szCs w:val="24"/>
        </w:rPr>
        <w:t>Regolamento</w:t>
      </w:r>
      <w:r w:rsidRPr="00C47CBB">
        <w:rPr>
          <w:rFonts w:ascii="Arial" w:hAnsi="Arial" w:cs="Arial"/>
          <w:b/>
          <w:sz w:val="24"/>
          <w:szCs w:val="24"/>
        </w:rPr>
        <w:t xml:space="preserve"> </w:t>
      </w:r>
      <w:r w:rsidRPr="007F0B13">
        <w:rPr>
          <w:rFonts w:ascii="Arial" w:hAnsi="Arial" w:cs="Arial"/>
          <w:sz w:val="24"/>
          <w:szCs w:val="24"/>
        </w:rPr>
        <w:t>delle</w:t>
      </w:r>
      <w:r w:rsidRPr="00C47CBB">
        <w:rPr>
          <w:rFonts w:ascii="Arial" w:hAnsi="Arial" w:cs="Arial"/>
          <w:b/>
          <w:sz w:val="24"/>
          <w:szCs w:val="24"/>
        </w:rPr>
        <w:t xml:space="preserve"> </w:t>
      </w:r>
      <w:r w:rsidRPr="007F0B13">
        <w:rPr>
          <w:rFonts w:ascii="Arial" w:hAnsi="Arial" w:cs="Arial"/>
          <w:sz w:val="24"/>
          <w:szCs w:val="24"/>
        </w:rPr>
        <w:t>procedure di concorso, selezione e accesso all’impiego</w:t>
      </w:r>
      <w:r w:rsidRPr="00C47CB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Pr="00C47CBB">
        <w:rPr>
          <w:rFonts w:ascii="Arial" w:hAnsi="Arial" w:cs="Arial"/>
          <w:color w:val="000000"/>
          <w:sz w:val="24"/>
          <w:szCs w:val="24"/>
        </w:rPr>
        <w:t xml:space="preserve">el comune di </w:t>
      </w:r>
      <w:proofErr w:type="spellStart"/>
      <w:r w:rsidRPr="00C47CBB">
        <w:rPr>
          <w:rFonts w:ascii="Arial" w:hAnsi="Arial" w:cs="Arial"/>
          <w:color w:val="000000"/>
          <w:sz w:val="24"/>
          <w:szCs w:val="24"/>
        </w:rPr>
        <w:t>Seminara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riguardo il punteggio da attribuire ai tutoli dichiarati dal candidato: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9A14E7" w:rsidRPr="004117C1" w:rsidTr="00E505C3">
        <w:trPr>
          <w:trHeight w:val="34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I categoria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Titolo di studio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Punti 3</w:t>
            </w:r>
          </w:p>
        </w:tc>
      </w:tr>
      <w:tr w:rsidR="009A14E7" w:rsidRPr="004117C1" w:rsidTr="00E505C3">
        <w:trPr>
          <w:trHeight w:val="34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II categoria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Titolo di servizio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Punti 5</w:t>
            </w:r>
          </w:p>
        </w:tc>
      </w:tr>
      <w:tr w:rsidR="009A14E7" w:rsidRPr="004117C1" w:rsidTr="00E505C3">
        <w:trPr>
          <w:trHeight w:val="34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III Categoria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 xml:space="preserve">Titoli vari e </w:t>
            </w:r>
            <w:r w:rsidRPr="004117C1">
              <w:rPr>
                <w:i/>
                <w:sz w:val="21"/>
                <w:szCs w:val="21"/>
              </w:rPr>
              <w:t>curriculum vitae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Punti 2</w:t>
            </w:r>
          </w:p>
        </w:tc>
      </w:tr>
      <w:tr w:rsidR="009A14E7" w:rsidRPr="004117C1" w:rsidTr="00E505C3">
        <w:trPr>
          <w:trHeight w:val="340"/>
        </w:trPr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4117C1">
              <w:rPr>
                <w:b/>
                <w:sz w:val="21"/>
                <w:szCs w:val="21"/>
              </w:rPr>
              <w:t>TOTALE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4117C1">
              <w:rPr>
                <w:b/>
                <w:sz w:val="21"/>
                <w:szCs w:val="21"/>
              </w:rPr>
              <w:t>PUNTI 10</w:t>
            </w:r>
          </w:p>
        </w:tc>
      </w:tr>
    </w:tbl>
    <w:p w:rsidR="009A14E7" w:rsidRPr="004117C1" w:rsidRDefault="009A14E7" w:rsidP="009A14E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Ai fini della valutazione sono presi in considerazione i titoli dichiarati dal candidato nella domanda, fatta salva l’eventuale documentazione che si rendesse necessario richiedere per una migliore comprensione degli stessi.</w:t>
      </w:r>
    </w:p>
    <w:p w:rsidR="009A14E7" w:rsidRPr="004117C1" w:rsidRDefault="009A14E7" w:rsidP="009A14E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Nelle procedure selettive per il reclutamento di figure dirigenziali l’esperienza di servizio utilizzata ai fini della maturazione del requisito di partecipazione non rientra tra i titoli valutabili.</w:t>
      </w:r>
    </w:p>
    <w:p w:rsidR="009A14E7" w:rsidRPr="004117C1" w:rsidRDefault="009A14E7" w:rsidP="009A14E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117C1">
        <w:rPr>
          <w:rFonts w:ascii="Arial" w:hAnsi="Arial" w:cs="Arial"/>
          <w:b/>
          <w:bCs/>
          <w:sz w:val="21"/>
          <w:szCs w:val="21"/>
        </w:rPr>
        <w:t>Titoli di studio.</w:t>
      </w:r>
    </w:p>
    <w:p w:rsidR="009A14E7" w:rsidRPr="004117C1" w:rsidRDefault="009A14E7" w:rsidP="009A14E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 complessivi 3 punti disponibili per i titoli di studio saranno attribuiti come segue:</w:t>
      </w:r>
    </w:p>
    <w:p w:rsidR="009A14E7" w:rsidRPr="004117C1" w:rsidRDefault="009A14E7" w:rsidP="009A14E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per i posti per i quali è richiesto il Diploma quinquennale di scuola secondaria superiore o di 2° grado: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134"/>
        <w:gridCol w:w="3402"/>
        <w:gridCol w:w="1134"/>
      </w:tblGrid>
      <w:tr w:rsidR="009A14E7" w:rsidRPr="004117C1" w:rsidTr="00E505C3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Voto espresso in 60esimi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Punti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Voto espresso in 100esimi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Punti</w:t>
            </w:r>
          </w:p>
        </w:tc>
      </w:tr>
      <w:tr w:rsidR="009A14E7" w:rsidRPr="004117C1" w:rsidTr="00E505C3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fino a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0,5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fino a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0,5</w:t>
            </w:r>
          </w:p>
        </w:tc>
      </w:tr>
      <w:tr w:rsidR="009A14E7" w:rsidRPr="004117C1" w:rsidTr="00E505C3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da 42 a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1,0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da 70 a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1,0</w:t>
            </w:r>
          </w:p>
        </w:tc>
      </w:tr>
      <w:tr w:rsidR="009A14E7" w:rsidRPr="004117C1" w:rsidTr="00E505C3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da 48 a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2,0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da 80 a 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1,5</w:t>
            </w:r>
          </w:p>
        </w:tc>
      </w:tr>
      <w:tr w:rsidR="009A14E7" w:rsidRPr="004117C1" w:rsidTr="00E505C3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da 54 a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2,5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da 90 a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2,5</w:t>
            </w:r>
          </w:p>
        </w:tc>
      </w:tr>
      <w:tr w:rsidR="009A14E7" w:rsidRPr="004117C1" w:rsidTr="00E505C3">
        <w:trPr>
          <w:trHeight w:val="3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3,0</w:t>
            </w:r>
          </w:p>
        </w:tc>
      </w:tr>
    </w:tbl>
    <w:p w:rsidR="009A14E7" w:rsidRPr="004117C1" w:rsidRDefault="009A14E7" w:rsidP="009A14E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lastRenderedPageBreak/>
        <w:t>per i posti per i quali è richiesto il Diploma di Laurea o Laurea Specialistica o magistrale (vecchio e nuovo ordinamento)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7"/>
        <w:gridCol w:w="4811"/>
      </w:tblGrid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Diploma di laurea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Punti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da 66 – 75/110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0,5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da 76 – 85/110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1,0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da 86 – 95/110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1,5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da 96 – 105/110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2,0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da 106 – 109/110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2,5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110/110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2,75</w:t>
            </w:r>
          </w:p>
        </w:tc>
      </w:tr>
      <w:tr w:rsidR="009A14E7" w:rsidRPr="004117C1" w:rsidTr="00E505C3">
        <w:trPr>
          <w:trHeight w:val="340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117C1">
              <w:rPr>
                <w:sz w:val="21"/>
                <w:szCs w:val="21"/>
              </w:rPr>
              <w:t>Con voti da 110/110 e lode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4E7" w:rsidRPr="004117C1" w:rsidRDefault="009A14E7" w:rsidP="00E505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4117C1">
              <w:rPr>
                <w:b/>
                <w:bCs/>
                <w:sz w:val="21"/>
                <w:szCs w:val="21"/>
              </w:rPr>
              <w:t>3,0</w:t>
            </w:r>
          </w:p>
        </w:tc>
      </w:tr>
    </w:tbl>
    <w:p w:rsidR="009A14E7" w:rsidRPr="004117C1" w:rsidRDefault="009A14E7" w:rsidP="009A14E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Nessun particolare punteggio sarà attribuito ai titoli di studio superiori a quello richiesto per l’ammissione, titoli che, qualora il bando lo preveda, saranno valutati, invece, nell’ambito dei titoli vari e del curriculum professionale.</w:t>
      </w:r>
    </w:p>
    <w:p w:rsidR="009A14E7" w:rsidRPr="004117C1" w:rsidRDefault="009A14E7" w:rsidP="009A14E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117C1">
        <w:rPr>
          <w:rFonts w:ascii="Arial" w:hAnsi="Arial" w:cs="Arial"/>
          <w:b/>
          <w:bCs/>
          <w:sz w:val="21"/>
          <w:szCs w:val="21"/>
        </w:rPr>
        <w:t>Titoli di servizio</w:t>
      </w:r>
    </w:p>
    <w:p w:rsidR="009A14E7" w:rsidRPr="004117C1" w:rsidRDefault="009A14E7" w:rsidP="009A14E7">
      <w:pPr>
        <w:pStyle w:val="Paragrafoelenco"/>
        <w:numPr>
          <w:ilvl w:val="3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Nell’ambito di questa categoria, vengono valutati esclusivamente i servizi prestati alle dipendenze di Pubbliche Amministrazioni, sia a tempo indeterminato che determinato.</w:t>
      </w:r>
    </w:p>
    <w:p w:rsidR="009A14E7" w:rsidRPr="004117C1" w:rsidRDefault="009A14E7" w:rsidP="009A14E7">
      <w:pPr>
        <w:pStyle w:val="Paragrafoelenco"/>
        <w:numPr>
          <w:ilvl w:val="3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 complessivi 5 punti massimi disponibili sono così attribuiti:</w:t>
      </w:r>
    </w:p>
    <w:p w:rsidR="009A14E7" w:rsidRPr="004117C1" w:rsidRDefault="009A14E7" w:rsidP="009A14E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servizio prestato nello stesso profilo professionale o corrispondente rispetto al posto messo a concorso: (per ogni mese o frazione superiore ai 15 giorni)</w:t>
      </w:r>
    </w:p>
    <w:p w:rsidR="009A14E7" w:rsidRPr="004117C1" w:rsidRDefault="009A14E7" w:rsidP="009A14E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stessa categoria o superiore punti: 0,50;</w:t>
      </w:r>
    </w:p>
    <w:p w:rsidR="009A14E7" w:rsidRPr="004117C1" w:rsidRDefault="009A14E7" w:rsidP="009A14E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in categoria inferiore punti: 0,40</w:t>
      </w:r>
    </w:p>
    <w:p w:rsidR="009A14E7" w:rsidRPr="004117C1" w:rsidRDefault="009A14E7" w:rsidP="009A14E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servizio prestato in profilo professionale diverso rispetto al posto messo a concorso: (per ogni mese o frazione superiore ai 15 giorni)</w:t>
      </w:r>
    </w:p>
    <w:p w:rsidR="009A14E7" w:rsidRPr="004117C1" w:rsidRDefault="009A14E7" w:rsidP="009A14E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stessa categoria o superiore punti: 0,20</w:t>
      </w:r>
    </w:p>
    <w:p w:rsidR="009A14E7" w:rsidRPr="004117C1" w:rsidRDefault="009A14E7" w:rsidP="009A14E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in categoria inferiore punti: 0,10</w:t>
      </w:r>
    </w:p>
    <w:p w:rsidR="009A14E7" w:rsidRPr="004117C1" w:rsidRDefault="009A14E7" w:rsidP="009A14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 xml:space="preserve">In applicazione dell’art. 2050, comma 1, del D. </w:t>
      </w:r>
      <w:proofErr w:type="spellStart"/>
      <w:r w:rsidRPr="004117C1">
        <w:rPr>
          <w:rFonts w:ascii="Arial" w:hAnsi="Arial" w:cs="Arial"/>
          <w:sz w:val="21"/>
          <w:szCs w:val="21"/>
        </w:rPr>
        <w:t>Lgs</w:t>
      </w:r>
      <w:proofErr w:type="spellEnd"/>
      <w:r w:rsidRPr="004117C1">
        <w:rPr>
          <w:rFonts w:ascii="Arial" w:hAnsi="Arial" w:cs="Arial"/>
          <w:sz w:val="21"/>
          <w:szCs w:val="21"/>
        </w:rPr>
        <w:t xml:space="preserve">. 15 marzo 2010, n. 66 e </w:t>
      </w:r>
      <w:proofErr w:type="spellStart"/>
      <w:r w:rsidRPr="004117C1">
        <w:rPr>
          <w:rFonts w:ascii="Arial" w:hAnsi="Arial" w:cs="Arial"/>
          <w:sz w:val="21"/>
          <w:szCs w:val="21"/>
        </w:rPr>
        <w:t>s.m.i.</w:t>
      </w:r>
      <w:proofErr w:type="spellEnd"/>
      <w:r w:rsidRPr="004117C1">
        <w:rPr>
          <w:rFonts w:ascii="Arial" w:hAnsi="Arial" w:cs="Arial"/>
          <w:sz w:val="21"/>
          <w:szCs w:val="21"/>
        </w:rPr>
        <w:t>, i periodi di effettivo servizio militare di leva, richiamo alle armi, di ferma volontaria e di rafferma, prestati presso le forze armate, compresa l’arma dei carabinieri, sono valutati come segue:</w:t>
      </w:r>
    </w:p>
    <w:p w:rsidR="009A14E7" w:rsidRPr="004117C1" w:rsidRDefault="009A14E7" w:rsidP="009A14E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servizio effettivo prestato con il grado di sottoufficiale o superiore, come servizio specifico (precedente lett. a. punto 1°);</w:t>
      </w:r>
    </w:p>
    <w:p w:rsidR="009A14E7" w:rsidRPr="004117C1" w:rsidRDefault="009A14E7" w:rsidP="009A14E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servizio effettivo prestato con grado inferiore a quello di sottoufficiale o di militare o carabiniere semplice, come servizio non specifico (precedente lett. b. punto 1°).</w:t>
      </w:r>
    </w:p>
    <w:p w:rsidR="009A14E7" w:rsidRPr="004117C1" w:rsidRDefault="009A14E7" w:rsidP="009A14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Il servizio prestato come obiettore di coscienza o similare verrà valutato al pari del servizio</w:t>
      </w:r>
      <w:r>
        <w:rPr>
          <w:rFonts w:ascii="Arial" w:hAnsi="Arial" w:cs="Arial"/>
          <w:sz w:val="21"/>
          <w:szCs w:val="21"/>
        </w:rPr>
        <w:t xml:space="preserve"> </w:t>
      </w:r>
      <w:r w:rsidRPr="004117C1">
        <w:rPr>
          <w:rFonts w:ascii="Arial" w:hAnsi="Arial" w:cs="Arial"/>
          <w:sz w:val="21"/>
          <w:szCs w:val="21"/>
        </w:rPr>
        <w:t>militare come servizio non specifico (b</w:t>
      </w:r>
      <w:proofErr w:type="spellStart"/>
      <w:r w:rsidRPr="004117C1">
        <w:rPr>
          <w:rFonts w:ascii="Arial" w:hAnsi="Arial" w:cs="Arial"/>
          <w:sz w:val="21"/>
          <w:szCs w:val="21"/>
        </w:rPr>
        <w:t>.</w:t>
      </w:r>
      <w:proofErr w:type="spellEnd"/>
      <w:r w:rsidRPr="004117C1">
        <w:rPr>
          <w:rFonts w:ascii="Arial" w:hAnsi="Arial" w:cs="Arial"/>
          <w:sz w:val="21"/>
          <w:szCs w:val="21"/>
        </w:rPr>
        <w:t>1).</w:t>
      </w:r>
    </w:p>
    <w:p w:rsidR="009A14E7" w:rsidRPr="004117C1" w:rsidRDefault="009A14E7" w:rsidP="009A14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 servizi resi a tempo parziale saranno valutati con gli stessi criteri, in proporzione.</w:t>
      </w:r>
    </w:p>
    <w:p w:rsidR="009A14E7" w:rsidRPr="004117C1" w:rsidRDefault="009A14E7" w:rsidP="009A14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Ai fini dell’attribuzione del punteggio, i servizi prestati in più periodi vengono sommati.</w:t>
      </w:r>
    </w:p>
    <w:p w:rsidR="009A14E7" w:rsidRPr="004117C1" w:rsidRDefault="009A14E7" w:rsidP="009A14E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lastRenderedPageBreak/>
        <w:t>Nessuna valutazione sarà data ai servizi prestati alle dipendenze di privati.</w:t>
      </w:r>
    </w:p>
    <w:p w:rsidR="009A14E7" w:rsidRPr="004117C1" w:rsidRDefault="009A14E7" w:rsidP="009A14E7">
      <w:pPr>
        <w:autoSpaceDE w:val="0"/>
        <w:autoSpaceDN w:val="0"/>
        <w:adjustRightInd w:val="0"/>
        <w:spacing w:line="360" w:lineRule="auto"/>
        <w:rPr>
          <w:b/>
          <w:bCs/>
          <w:sz w:val="21"/>
          <w:szCs w:val="21"/>
        </w:rPr>
      </w:pPr>
    </w:p>
    <w:p w:rsidR="009A14E7" w:rsidRPr="004117C1" w:rsidRDefault="009A14E7" w:rsidP="009A14E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4117C1">
        <w:rPr>
          <w:rFonts w:ascii="Arial" w:hAnsi="Arial" w:cs="Arial"/>
          <w:b/>
          <w:bCs/>
          <w:sz w:val="21"/>
          <w:szCs w:val="21"/>
        </w:rPr>
        <w:t>Titoli vari e curriculum professionale.</w:t>
      </w:r>
    </w:p>
    <w:p w:rsidR="009A14E7" w:rsidRPr="004117C1" w:rsidRDefault="009A14E7" w:rsidP="009A14E7">
      <w:pPr>
        <w:pStyle w:val="Paragrafoelenco"/>
        <w:numPr>
          <w:ilvl w:val="3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Nell’ambito dei titoli vari e del curriculum professionale sono valutate quelle attività professionali e di studio, non riferibili a titoli già valutati nelle precedenti categorie, idonee a evidenziare il livello di qualificazione professionale acquisito nell’arco dell’intera carriera e specifico rispetto alla posizione da conferire. E’ compito della Commissione definire, nella seduta di insediamento, i criteri generali per l’attribuzione dei punteggi di cui al presente articolo.</w:t>
      </w:r>
    </w:p>
    <w:p w:rsidR="009A14E7" w:rsidRPr="004117C1" w:rsidRDefault="009A14E7" w:rsidP="009A14E7">
      <w:pPr>
        <w:pStyle w:val="Paragrafoelenco"/>
        <w:numPr>
          <w:ilvl w:val="3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A titolo esemplificativo, nell’ambito di tale categoria potranno essere valutati i seguenti elementi: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 xml:space="preserve">altri titoli di studio (altro diploma o laurea; Dottorati di Ricerca; corsi di specializzazione e perfezionamento, Master </w:t>
      </w:r>
      <w:proofErr w:type="spellStart"/>
      <w:r w:rsidRPr="004117C1">
        <w:rPr>
          <w:rFonts w:ascii="Arial" w:hAnsi="Arial" w:cs="Arial"/>
          <w:sz w:val="21"/>
          <w:szCs w:val="21"/>
        </w:rPr>
        <w:t>I°</w:t>
      </w:r>
      <w:proofErr w:type="spellEnd"/>
      <w:r w:rsidRPr="004117C1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4117C1">
        <w:rPr>
          <w:rFonts w:ascii="Arial" w:hAnsi="Arial" w:cs="Arial"/>
          <w:sz w:val="21"/>
          <w:szCs w:val="21"/>
        </w:rPr>
        <w:t>II°</w:t>
      </w:r>
      <w:proofErr w:type="spellEnd"/>
      <w:r w:rsidRPr="004117C1">
        <w:rPr>
          <w:rFonts w:ascii="Arial" w:hAnsi="Arial" w:cs="Arial"/>
          <w:sz w:val="21"/>
          <w:szCs w:val="21"/>
        </w:rPr>
        <w:t xml:space="preserve"> Livello, ecc.)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gli incarichi professionali conferiti da enti pubblici che non rientrino nella valutazione dei titoli di servizio;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idoneità in pubblici concorsi;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servizi prestati presso datori di lavoro privati o attività svolta in qualità di professionisti o lavoratori autonomi;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svolgimento di collaborazioni coordinate e continuative o equipollenti, proporzionalmente alla durata delle stesse;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conseguimento di attestati di profitto e/o frequenza a corsi di perfezionamento, aggiornamento, formazione, seminari, convegni, anche come docente o relatore ecc., purché attinenti alla professionalità messa a concorso;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pubblicazioni a stampa editoriale e simili (libri, saggi, pubblicazioni universitarie, progetti, ecc.);</w:t>
      </w:r>
    </w:p>
    <w:p w:rsidR="009A14E7" w:rsidRPr="004117C1" w:rsidRDefault="009A14E7" w:rsidP="009A1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17C1">
        <w:rPr>
          <w:rFonts w:ascii="Arial" w:hAnsi="Arial" w:cs="Arial"/>
          <w:sz w:val="21"/>
          <w:szCs w:val="21"/>
        </w:rPr>
        <w:t>possesso di abilitazioni professionali, patentini, ecc..</w:t>
      </w:r>
    </w:p>
    <w:p w:rsidR="009A14E7" w:rsidRPr="004117C1" w:rsidRDefault="009A14E7" w:rsidP="009A14E7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4117C1">
        <w:rPr>
          <w:sz w:val="21"/>
          <w:szCs w:val="21"/>
        </w:rPr>
        <w:t>5. Nel caso in cui i titoli siano richiesti per l’ammissione al concorso, la commissione procede al loro</w:t>
      </w:r>
      <w:r>
        <w:rPr>
          <w:sz w:val="21"/>
          <w:szCs w:val="21"/>
        </w:rPr>
        <w:t xml:space="preserve"> </w:t>
      </w:r>
      <w:r w:rsidRPr="004117C1">
        <w:rPr>
          <w:sz w:val="21"/>
          <w:szCs w:val="21"/>
        </w:rPr>
        <w:t>esame senza esprimere alcuna valutazione relativa al punteggio.</w:t>
      </w:r>
    </w:p>
    <w:p w:rsidR="009A14E7" w:rsidRPr="004117C1" w:rsidRDefault="009A14E7" w:rsidP="009A14E7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r w:rsidRPr="004117C1">
        <w:rPr>
          <w:sz w:val="21"/>
          <w:szCs w:val="21"/>
        </w:rPr>
        <w:t>6. Nel caso in cui i titoli siano richiesti per la determinazione del punteggio finale, la loro valutazione</w:t>
      </w:r>
      <w:r>
        <w:rPr>
          <w:sz w:val="21"/>
          <w:szCs w:val="21"/>
        </w:rPr>
        <w:t xml:space="preserve"> </w:t>
      </w:r>
      <w:r w:rsidRPr="004117C1">
        <w:rPr>
          <w:sz w:val="21"/>
          <w:szCs w:val="21"/>
        </w:rPr>
        <w:t>in termini di punteggio è effettuata al superamento della prova orale come previsto dal successivo</w:t>
      </w:r>
      <w:r>
        <w:rPr>
          <w:sz w:val="21"/>
          <w:szCs w:val="21"/>
        </w:rPr>
        <w:t xml:space="preserve"> </w:t>
      </w:r>
      <w:r w:rsidRPr="004117C1">
        <w:rPr>
          <w:sz w:val="21"/>
          <w:szCs w:val="21"/>
        </w:rPr>
        <w:t>art.18, c.6, a condizione della previa determinazione dei criteri di valutazione di cui al precedente art.10, c. 4.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  <w:r w:rsidRPr="004117C1">
        <w:rPr>
          <w:sz w:val="21"/>
          <w:szCs w:val="21"/>
        </w:rPr>
        <w:t>7. La commissione può motivare la corrispondenza o meno del titolo in relazione ai criteri prestabiliti.</w:t>
      </w:r>
    </w:p>
    <w:p w:rsidR="009A14E7" w:rsidRPr="009A14E7" w:rsidRDefault="009A14E7" w:rsidP="009A14E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A14E7" w:rsidRPr="009A14E7" w:rsidRDefault="009A14E7" w:rsidP="009A14E7">
      <w:pPr>
        <w:jc w:val="center"/>
        <w:rPr>
          <w:b/>
          <w:sz w:val="28"/>
          <w:szCs w:val="28"/>
        </w:rPr>
      </w:pPr>
    </w:p>
    <w:sectPr w:rsidR="009A14E7" w:rsidRPr="009A14E7" w:rsidSect="00182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449"/>
    <w:multiLevelType w:val="hybridMultilevel"/>
    <w:tmpl w:val="232A5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E0579"/>
    <w:multiLevelType w:val="hybridMultilevel"/>
    <w:tmpl w:val="D05607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0071EC"/>
    <w:multiLevelType w:val="hybridMultilevel"/>
    <w:tmpl w:val="590EFA0A"/>
    <w:lvl w:ilvl="0" w:tplc="B512F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723A3"/>
    <w:multiLevelType w:val="hybridMultilevel"/>
    <w:tmpl w:val="8BA6DA5E"/>
    <w:lvl w:ilvl="0" w:tplc="B512F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22565"/>
    <w:multiLevelType w:val="hybridMultilevel"/>
    <w:tmpl w:val="8DF6A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51D67"/>
    <w:multiLevelType w:val="hybridMultilevel"/>
    <w:tmpl w:val="178E2B6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A307E5"/>
    <w:multiLevelType w:val="hybridMultilevel"/>
    <w:tmpl w:val="3CE8070E"/>
    <w:lvl w:ilvl="0" w:tplc="0410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5C795E72"/>
    <w:multiLevelType w:val="hybridMultilevel"/>
    <w:tmpl w:val="2A8E137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AC26E2"/>
    <w:multiLevelType w:val="hybridMultilevel"/>
    <w:tmpl w:val="C1186DA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A5C64"/>
    <w:multiLevelType w:val="hybridMultilevel"/>
    <w:tmpl w:val="6FA45A96"/>
    <w:lvl w:ilvl="0" w:tplc="0410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14E7"/>
    <w:rsid w:val="0018297A"/>
    <w:rsid w:val="00250959"/>
    <w:rsid w:val="00315BEC"/>
    <w:rsid w:val="009A14E7"/>
    <w:rsid w:val="00FA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29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4E7"/>
    <w:pPr>
      <w:spacing w:after="0" w:line="240" w:lineRule="auto"/>
      <w:ind w:left="720"/>
      <w:contextualSpacing/>
      <w:jc w:val="left"/>
    </w:pPr>
    <w:rPr>
      <w:rFonts w:ascii="Liberation Serif" w:eastAsia="Liberation Serif" w:hAnsi="Liberation Serif" w:cs="Liberation Serif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Antonia</cp:lastModifiedBy>
  <cp:revision>3</cp:revision>
  <dcterms:created xsi:type="dcterms:W3CDTF">2024-08-28T15:06:00Z</dcterms:created>
  <dcterms:modified xsi:type="dcterms:W3CDTF">2024-08-28T15:27:00Z</dcterms:modified>
</cp:coreProperties>
</file>